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E8D3E" w14:textId="57E08426" w:rsidR="00A1502E" w:rsidRPr="00A1502E" w:rsidRDefault="00A1502E" w:rsidP="00884849">
      <w:pPr>
        <w:jc w:val="center"/>
        <w:rPr>
          <w:b/>
          <w:bCs/>
        </w:rPr>
      </w:pPr>
      <w:r w:rsidRPr="00A1502E">
        <w:rPr>
          <w:b/>
          <w:bCs/>
        </w:rPr>
        <w:t>VERTYBINIŲ POPIERIŲ APSKAITOS TVARKYMO, DIVIDENDŲ MOKĖJIMO IR SUSIJUSIŲ PASLAUGŲ TECHNINĖ SPECIFIKACIJA</w:t>
      </w:r>
    </w:p>
    <w:p w14:paraId="6AAD52CC" w14:textId="17F9CF0F" w:rsidR="00A1502E" w:rsidRPr="00341D93" w:rsidRDefault="00A1502E" w:rsidP="00A1502E">
      <w:pPr>
        <w:jc w:val="center"/>
      </w:pPr>
      <w:r w:rsidRPr="00EA3729">
        <w:rPr>
          <w:b/>
          <w:bCs/>
        </w:rPr>
        <w:t xml:space="preserve">1. </w:t>
      </w:r>
      <w:proofErr w:type="spellStart"/>
      <w:r w:rsidRPr="00EA3729">
        <w:rPr>
          <w:b/>
          <w:bCs/>
        </w:rPr>
        <w:t>Re</w:t>
      </w:r>
      <w:r w:rsidRPr="00341D93">
        <w:rPr>
          <w:b/>
          <w:bCs/>
        </w:rPr>
        <w:t>ikalavimai</w:t>
      </w:r>
      <w:proofErr w:type="spellEnd"/>
      <w:r w:rsidRPr="00341D93">
        <w:rPr>
          <w:b/>
          <w:bCs/>
        </w:rPr>
        <w:t xml:space="preserve"> </w:t>
      </w:r>
      <w:proofErr w:type="spellStart"/>
      <w:r w:rsidRPr="00341D93">
        <w:rPr>
          <w:b/>
          <w:bCs/>
        </w:rPr>
        <w:t>paslaugų</w:t>
      </w:r>
      <w:proofErr w:type="spellEnd"/>
      <w:r w:rsidRPr="00341D93">
        <w:rPr>
          <w:b/>
          <w:bCs/>
        </w:rPr>
        <w:t xml:space="preserve"> </w:t>
      </w:r>
      <w:proofErr w:type="spellStart"/>
      <w:r w:rsidRPr="00341D93">
        <w:rPr>
          <w:b/>
          <w:bCs/>
        </w:rPr>
        <w:t>teikėjui</w:t>
      </w:r>
      <w:proofErr w:type="spellEnd"/>
      <w:r w:rsidRPr="00341D93">
        <w:rPr>
          <w:b/>
          <w:bCs/>
        </w:rPr>
        <w:t xml:space="preserve"> (</w:t>
      </w:r>
      <w:proofErr w:type="spellStart"/>
      <w:r w:rsidRPr="00341D93">
        <w:rPr>
          <w:b/>
          <w:bCs/>
        </w:rPr>
        <w:t>toliau</w:t>
      </w:r>
      <w:proofErr w:type="spellEnd"/>
      <w:r w:rsidRPr="00341D93">
        <w:rPr>
          <w:b/>
          <w:bCs/>
        </w:rPr>
        <w:t xml:space="preserve"> – </w:t>
      </w:r>
      <w:proofErr w:type="spellStart"/>
      <w:r w:rsidR="0048321C">
        <w:rPr>
          <w:b/>
          <w:bCs/>
        </w:rPr>
        <w:t>Tiekėjas</w:t>
      </w:r>
      <w:proofErr w:type="spellEnd"/>
      <w:r w:rsidRPr="00341D93">
        <w:rPr>
          <w:b/>
          <w:bCs/>
        </w:rPr>
        <w:t>)</w:t>
      </w:r>
    </w:p>
    <w:p w14:paraId="164E3CB2" w14:textId="77777777" w:rsidR="00A1502E" w:rsidRPr="00A1502E" w:rsidRDefault="00A1502E" w:rsidP="00A1502E">
      <w:pPr>
        <w:rPr>
          <w:b/>
          <w:bCs/>
        </w:rPr>
      </w:pPr>
      <w:r w:rsidRPr="00A1502E">
        <w:rPr>
          <w:b/>
          <w:bCs/>
        </w:rPr>
        <w:t xml:space="preserve">1.1. </w:t>
      </w:r>
      <w:proofErr w:type="spellStart"/>
      <w:r w:rsidRPr="00A1502E">
        <w:rPr>
          <w:b/>
          <w:bCs/>
        </w:rPr>
        <w:t>Vertybinių</w:t>
      </w:r>
      <w:proofErr w:type="spellEnd"/>
      <w:r w:rsidRPr="00A1502E">
        <w:rPr>
          <w:b/>
          <w:bCs/>
        </w:rPr>
        <w:t xml:space="preserve"> </w:t>
      </w:r>
      <w:proofErr w:type="spellStart"/>
      <w:r w:rsidRPr="00A1502E">
        <w:rPr>
          <w:b/>
          <w:bCs/>
        </w:rPr>
        <w:t>popierių</w:t>
      </w:r>
      <w:proofErr w:type="spellEnd"/>
      <w:r w:rsidRPr="00A1502E">
        <w:rPr>
          <w:b/>
          <w:bCs/>
        </w:rPr>
        <w:t xml:space="preserve"> </w:t>
      </w:r>
      <w:proofErr w:type="spellStart"/>
      <w:r w:rsidRPr="00A1502E">
        <w:rPr>
          <w:b/>
          <w:bCs/>
        </w:rPr>
        <w:t>apskaitos</w:t>
      </w:r>
      <w:proofErr w:type="spellEnd"/>
      <w:r w:rsidRPr="00A1502E">
        <w:rPr>
          <w:b/>
          <w:bCs/>
        </w:rPr>
        <w:t xml:space="preserve"> </w:t>
      </w:r>
      <w:proofErr w:type="spellStart"/>
      <w:r w:rsidRPr="00A1502E">
        <w:rPr>
          <w:b/>
          <w:bCs/>
        </w:rPr>
        <w:t>tvarkymas</w:t>
      </w:r>
      <w:proofErr w:type="spellEnd"/>
    </w:p>
    <w:p w14:paraId="5B1F89D3" w14:textId="59B48471" w:rsidR="00A1502E" w:rsidRPr="005542BA" w:rsidRDefault="0048321C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Tiekėjas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privalo tvarkyti Litgrid AB (toliau – Bendrovė) vertybinių popierių apskaitą emitento lygmenyje ir užtikrinti:</w:t>
      </w:r>
    </w:p>
    <w:p w14:paraId="224ED64C" w14:textId="10AE019C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 Bendrovės vertybinių popierių bendrosios sąskaitos atidarymą ir tvarkymą;</w:t>
      </w:r>
    </w:p>
    <w:p w14:paraId="457FE08D" w14:textId="0FA6E50E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 asmeninių vertybinių popierių sąskaitų atidarymą ir tvarkymą akcininkams, kurie nėra raštu nurodę kito sąskaitų tvarkytojo;</w:t>
      </w:r>
    </w:p>
    <w:p w14:paraId="55D64AE0" w14:textId="1BFB808D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akcininkų apskaitos tvarkymą ir vertybinių popierių operacijų registravimą pagal Lietuvos Respublikos teisės aktus, </w:t>
      </w:r>
      <w:proofErr w:type="spellStart"/>
      <w:r w:rsidR="009C65AB" w:rsidRPr="009C65AB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="009C65AB" w:rsidRPr="009C65AB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SE Lietuvos filial</w:t>
      </w:r>
      <w:r w:rsidR="009C65AB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o</w:t>
      </w:r>
      <w:r w:rsidR="00D54BD6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, </w:t>
      </w:r>
      <w:r w:rsidR="00D54BD6" w:rsidRPr="00D54BD6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Centrini</w:t>
      </w:r>
      <w:r w:rsidR="00D54BD6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o</w:t>
      </w:r>
      <w:r w:rsidR="00D54BD6" w:rsidRPr="00D54BD6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vertybinių popierių depozitorium</w:t>
      </w:r>
      <w:r w:rsidR="00D54BD6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o</w:t>
      </w:r>
      <w:r w:rsidR="009C65AB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(toliau-</w:t>
      </w:r>
      <w:proofErr w:type="spellStart"/>
      <w:r w:rsidR="009C65AB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="009C65AB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CSD)</w:t>
      </w:r>
      <w:r w:rsidR="009C65AB" w:rsidRPr="009C65AB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taisykles ir kitus taikomus reikalavimus;</w:t>
      </w:r>
    </w:p>
    <w:p w14:paraId="1903626C" w14:textId="168DA6CD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 akcininko prašymu išduoti vertybinių popierių sąskaitos išrašus ir kitas teisės aktuose numatytas pažymas;</w:t>
      </w:r>
    </w:p>
    <w:p w14:paraId="31E3840E" w14:textId="1176D31C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 konsultacijų teikimą akcininkams vertybinių popierių apskaitos ir dividendų mokėjimo klausimais, kiek tai susiję su teikiamomis paslaugomis;</w:t>
      </w:r>
    </w:p>
    <w:p w14:paraId="0CC04E86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45425F0F" w14:textId="77777777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 xml:space="preserve">1.2. Atstovavimas </w:t>
      </w:r>
      <w:proofErr w:type="spellStart"/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 xml:space="preserve"> CSD</w:t>
      </w:r>
    </w:p>
    <w:p w14:paraId="491C08D1" w14:textId="77777777" w:rsidR="00341D93" w:rsidRPr="005542BA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6D8CD9D4" w14:textId="1130C4E2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Tiekėjas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privalo atstovauti Bendrovei </w:t>
      </w:r>
      <w:proofErr w:type="spellStart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visais klausimais, susijusiais su </w:t>
      </w:r>
      <w:r w:rsidR="00AD727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Bendrovės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="009C65AB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 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vertybinių popierių apskaita, įskaitant:</w:t>
      </w:r>
    </w:p>
    <w:p w14:paraId="05AD102B" w14:textId="2052A3DB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 vertybinių popierių emisijų administravimą;</w:t>
      </w:r>
    </w:p>
    <w:p w14:paraId="5B51EBBB" w14:textId="3C7777FA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 vertybinių popierių įvykių administravimą;</w:t>
      </w:r>
    </w:p>
    <w:p w14:paraId="70CD41EB" w14:textId="69146E27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konsultavimą ir praktinę pagalbą rengiant </w:t>
      </w:r>
      <w:proofErr w:type="spellStart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reikalingus dokumentus.</w:t>
      </w:r>
    </w:p>
    <w:p w14:paraId="583A5848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0D66BE2C" w14:textId="77777777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>1.3. Akcininkų ir vertybinių popierių savininkų sąrašų teikimas</w:t>
      </w:r>
    </w:p>
    <w:p w14:paraId="610AB928" w14:textId="77777777" w:rsidR="00341D93" w:rsidRPr="005542BA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72F14DFB" w14:textId="207A9179" w:rsidR="00A1502E" w:rsidRPr="005542BA" w:rsidRDefault="0048321C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Tiekėjas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, gavęs Bendrovės prašymą ir reikalingą informaciją, privalo teisės aktų ir </w:t>
      </w:r>
      <w:proofErr w:type="spellStart"/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taisyklių nustatyta tvarka gauti iš </w:t>
      </w:r>
      <w:proofErr w:type="spellStart"/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ir pateikti Bendrovei:</w:t>
      </w:r>
    </w:p>
    <w:p w14:paraId="56D37474" w14:textId="3A0170AE" w:rsidR="00A1502E" w:rsidRPr="005542BA" w:rsidRDefault="001B7757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per 5 darbo dienas nuo prašymo gavimo – akcininkų arba vertybinių popierių savininkų sąrašą Bendrovės prašyme nurodytai dienai;</w:t>
      </w:r>
    </w:p>
    <w:p w14:paraId="09276FF1" w14:textId="644CA0DF" w:rsidR="00A1502E" w:rsidRPr="005542BA" w:rsidRDefault="001B7757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ne vėliau kaip likus 2 darbo dienoms iki visuotinio akcininkų susirinkimo ar vertybinių popierių savininkų susirinkimo – akcininkų arba vertybinių popierių savininkų sąrašą susirinkimo apskaitos dienai;</w:t>
      </w:r>
    </w:p>
    <w:p w14:paraId="48FE364F" w14:textId="6AC466CC" w:rsidR="00A1502E" w:rsidRPr="005542BA" w:rsidRDefault="001B7757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per 5 darbo dienas nuo prašymo gavimo – akcininkų arba vertybinių popierių savininkų, kuriems suteikiamos turtinės teisės, sąrašą.</w:t>
      </w:r>
    </w:p>
    <w:p w14:paraId="654DEEB1" w14:textId="01BD110C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Bendrovės prašymu sąrašai turi būti pateikiami elektroniniu parašu pasirašytu elektroniniu dokumentu.</w:t>
      </w:r>
    </w:p>
    <w:p w14:paraId="7571DAED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75FBCF72" w14:textId="77777777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 xml:space="preserve">1.4. </w:t>
      </w:r>
      <w:proofErr w:type="spellStart"/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 xml:space="preserve"> CSD paslaugų įkainiai</w:t>
      </w:r>
    </w:p>
    <w:p w14:paraId="64A411E6" w14:textId="77777777" w:rsidR="00341D93" w:rsidRPr="005542BA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6557428F" w14:textId="77777777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Paslaugoms, kurias teikia </w:t>
      </w:r>
      <w:proofErr w:type="spellStart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(įskaitant vertybinių popierių įvykių administravimą, sąrašų pateikimą, emisijų saugojimą ir kitas </w:t>
      </w:r>
      <w:proofErr w:type="spellStart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teikiamas paslaugas), taikomi galiojantys </w:t>
      </w:r>
      <w:proofErr w:type="spellStart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įkainiai.</w:t>
      </w:r>
    </w:p>
    <w:p w14:paraId="19A0B9FB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214ADBA6" w14:textId="77777777" w:rsidR="009C65AB" w:rsidRDefault="009C65AB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44065627" w14:textId="77777777" w:rsidR="00441967" w:rsidRDefault="00441967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5BC13A2B" w14:textId="77777777" w:rsidR="009C65AB" w:rsidRDefault="009C65AB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4DD21597" w14:textId="4FD93B35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lastRenderedPageBreak/>
        <w:t>1.5. Dividendų administravimas</w:t>
      </w:r>
    </w:p>
    <w:p w14:paraId="59E989BC" w14:textId="77777777" w:rsidR="00341D93" w:rsidRPr="005542BA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1A32A67C" w14:textId="3A1735DF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Bendrovei priėmus sprendimą mokėti dividendus,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Tiekėjas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privalo:</w:t>
      </w:r>
    </w:p>
    <w:p w14:paraId="6C3270D2" w14:textId="0BA88D82" w:rsidR="00A1502E" w:rsidRPr="005542BA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apskaičiuoti kiekvienam akcininkui priklausančius dividendus;</w:t>
      </w:r>
    </w:p>
    <w:p w14:paraId="661F1F93" w14:textId="5C496F32" w:rsidR="00A1502E" w:rsidRPr="005542BA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apskaičiuoti ir pritaikyti teisės aktuose nustatytus mokesčius;</w:t>
      </w:r>
    </w:p>
    <w:p w14:paraId="530B2AD6" w14:textId="083BA922" w:rsidR="00A1502E" w:rsidRPr="005542BA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išskaityti ir teisės aktų nustatyta tvarka sumokėti į valstybės biudžetą taikomus mokesčius;</w:t>
      </w:r>
    </w:p>
    <w:p w14:paraId="6E7724D0" w14:textId="2FCC3665" w:rsidR="00A1502E" w:rsidRPr="005542BA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pervesti dividendus akcininkų nurodytoms mokėjimo sąskaitoms Lietuvos Respublikoje ar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kitose teisėtai veikiančiose finansų įstaigose, jei akcininkai yra pateikę reikalingus duomenis;</w:t>
      </w:r>
    </w:p>
    <w:p w14:paraId="6BCC2DEE" w14:textId="484F858D" w:rsidR="00A1502E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išmokėti iki sutarties sudarymo dienos apskaičiuotus, tačiau neišmokėtus dividendus.</w:t>
      </w:r>
    </w:p>
    <w:p w14:paraId="4549BC97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130AF2BC" w14:textId="77777777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>1.6. Ataskaitų teikimas</w:t>
      </w:r>
    </w:p>
    <w:p w14:paraId="4CCE67D0" w14:textId="77777777" w:rsidR="00341D93" w:rsidRPr="005542BA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1EDE53EF" w14:textId="1ECA77C5" w:rsidR="00A1502E" w:rsidRPr="005542BA" w:rsidRDefault="0048321C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Tiekėjas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privalo:</w:t>
      </w:r>
    </w:p>
    <w:p w14:paraId="7E59E14B" w14:textId="2DC3494A" w:rsidR="00A1502E" w:rsidRPr="005542BA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iki kiekvieno mėnesio 5 dienos pateikti Bendrovei praėjusio mėnesio dividendų išmokėjimo ataskaitą, informaciją apie sumokėtus mokesčius ir neišmokėtų dividendų likutį;</w:t>
      </w:r>
    </w:p>
    <w:p w14:paraId="5924F7E6" w14:textId="37DF7845" w:rsidR="00A1502E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ne vėliau kaip likus vienam mėnesiui iki metinių deklaracijų pateikimo termino pateikti metinę dividendų ir išskaičiuotų mokesčių ataskaitą, tinkamą deklaravimo reikmėms.</w:t>
      </w:r>
    </w:p>
    <w:p w14:paraId="54D797D8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7A4723EB" w14:textId="77777777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>1.7. Bendrieji reikalavimai</w:t>
      </w:r>
    </w:p>
    <w:p w14:paraId="0C9E6955" w14:textId="77777777" w:rsidR="00341D93" w:rsidRPr="005542BA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</w:pPr>
    </w:p>
    <w:p w14:paraId="467CBAD8" w14:textId="323CA72A" w:rsidR="00A1502E" w:rsidRPr="005542BA" w:rsidRDefault="0048321C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Tiekėjas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privalo užtikrinti:</w:t>
      </w:r>
    </w:p>
    <w:p w14:paraId="62BA3A05" w14:textId="1315C77C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teisės aktų reikalavimus atitinkantį vertybinių popierių apskaitos tvarkymą;</w:t>
      </w:r>
    </w:p>
    <w:p w14:paraId="1D50AB22" w14:textId="4592A069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Bendrovės ir akcininkų duomenų konfidencialumą;</w:t>
      </w:r>
    </w:p>
    <w:p w14:paraId="3AC1FE9C" w14:textId="2520B71C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saugų dokumentų ir duomenų perdavimą;</w:t>
      </w:r>
    </w:p>
    <w:p w14:paraId="3F51768C" w14:textId="309EBBA6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paslaugų teikimą ir operatyvų Bendrovės informavimą apie aplinkybes, galinčias turėti įtakos paslaugų teikimui.</w:t>
      </w:r>
    </w:p>
    <w:p w14:paraId="24BE4B08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333DA477" w14:textId="77777777" w:rsidR="00A1502E" w:rsidRPr="005542BA" w:rsidRDefault="00A1502E" w:rsidP="005542B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lang w:val="lt-LT"/>
          <w14:ligatures w14:val="none"/>
        </w:rPr>
        <w:t>2. Bendrovės įsipareigojimai</w:t>
      </w:r>
    </w:p>
    <w:p w14:paraId="4FB43CFE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187E6B32" w14:textId="28BD766F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>2.1. Bendrovė įsipareigoja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:</w:t>
      </w:r>
    </w:p>
    <w:p w14:paraId="6FFCB1C6" w14:textId="77777777" w:rsidR="00341D93" w:rsidRPr="005542BA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55195FB9" w14:textId="451E5FF4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Tiekėjo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prašymu pateikti steigimo dokumentus, vadovo paskyrimo dokumentus ir kitus dokumentus, reikalingus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Tiekėjui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tinkamai vykdyti sutartinius įsipareigojimus;</w:t>
      </w:r>
    </w:p>
    <w:p w14:paraId="497A307F" w14:textId="1E2A5C91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proofErr w:type="spellStart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nustatyta tvarka ir terminais informuoti Banką apie su vertybiniais popieriais susijusius įvykius ir pateikti jų administravimui reikalingus dokumentus bei informaciją;</w:t>
      </w:r>
    </w:p>
    <w:p w14:paraId="6FA34E60" w14:textId="63F79F56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pateikti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Tiekėjui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visą turimą informaciją apie akcininkus, vertybinių popierių savininkus ir jų duomenų pasikeitimus, reikalingus vertybinių popierių apskaitai tvarkyti bei akcininkams identifikuoti;</w:t>
      </w:r>
    </w:p>
    <w:p w14:paraId="6702BBB3" w14:textId="363D80AB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laiku pateikti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Tiekėjui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prašymus ir kitą informaciją, reikalingą akcininkų ir vertybinių popierių savininkų sąrašams gauti iš </w:t>
      </w:r>
      <w:proofErr w:type="spellStart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CSD, laikantis </w:t>
      </w:r>
      <w:proofErr w:type="spellStart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Nasdaq</w:t>
      </w:r>
      <w:proofErr w:type="spellEnd"/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CSD ir teisės aktų nustatytų terminų;</w:t>
      </w:r>
    </w:p>
    <w:p w14:paraId="6EE7A18F" w14:textId="3D749334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-</w:t>
      </w:r>
      <w:r w:rsidR="007349A2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apmokėti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Tiekėjo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išrašytas PVM sąskaitas faktūras sutartyje nustatyta tvarka.</w:t>
      </w:r>
    </w:p>
    <w:p w14:paraId="18B0DB5C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472DDB7E" w14:textId="49B29C2C" w:rsidR="00A1502E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>2.1. Bendrovė įsipareigoja dividendų mokėjimo atveju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:</w:t>
      </w:r>
    </w:p>
    <w:p w14:paraId="5AE656D2" w14:textId="77777777" w:rsidR="00341D93" w:rsidRPr="005542BA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7416C6D2" w14:textId="2D01F77F" w:rsidR="00A1502E" w:rsidRPr="005542BA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pateikti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Tiekėjui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visuotinio akcininkų susirinkimo sprendimą dėl pelno paskirstymo ir kitus dividendų administravimui reikalingus dokumentus;</w:t>
      </w:r>
    </w:p>
    <w:p w14:paraId="28D65B67" w14:textId="001A5618" w:rsidR="00A1502E" w:rsidRPr="005542BA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patikrinti ir patvirtinti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Tiekėjo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apskaičiuotas dividendų bei išskaičiuotų mokesčių sumas;</w:t>
      </w:r>
    </w:p>
    <w:p w14:paraId="427D54A9" w14:textId="08E9CF12" w:rsidR="00A1502E" w:rsidRPr="005542BA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ne vėliau kaip likus vienai darbo dienai iki pirmosios dividendų mokėjimo dienos pervesti dividendų išmokėjimui reikalingas lėšas į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Tiekėjo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nurodytą sąskaitą;</w:t>
      </w:r>
    </w:p>
    <w:p w14:paraId="5D25B3DB" w14:textId="419A90F2" w:rsidR="00A1502E" w:rsidRDefault="007349A2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- 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pasibaigus dividendų išmokėjimo laikotarpiui, </w:t>
      </w:r>
      <w:r w:rsidR="0048321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Tiekėjui</w:t>
      </w:r>
      <w:r w:rsidR="00A1502E"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grąžinti neišmokėtų dividendų likutį į Bendrovės sąskaitą, paliekant iki 5 000 Eur rezervą vėliau besikreipiantiems akcininkams.</w:t>
      </w:r>
    </w:p>
    <w:p w14:paraId="26612022" w14:textId="77777777" w:rsidR="00341D93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501122DD" w14:textId="77777777" w:rsidR="00341D93" w:rsidRDefault="00341D93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3E030E3C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0A71B7F2" w14:textId="77777777" w:rsidR="00A1502E" w:rsidRPr="005542BA" w:rsidRDefault="00A1502E" w:rsidP="005542B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val="lt-LT"/>
          <w14:ligatures w14:val="none"/>
        </w:rPr>
      </w:pPr>
      <w:r w:rsidRPr="005542BA">
        <w:rPr>
          <w:rFonts w:ascii="Arial" w:eastAsia="Times New Roman" w:hAnsi="Arial" w:cs="Arial"/>
          <w:b/>
          <w:bCs/>
          <w:kern w:val="0"/>
          <w:lang w:val="lt-LT"/>
          <w14:ligatures w14:val="none"/>
        </w:rPr>
        <w:t>3. Papildoma informacija</w:t>
      </w:r>
    </w:p>
    <w:p w14:paraId="10421FDA" w14:textId="77777777" w:rsidR="005542BA" w:rsidRPr="005542BA" w:rsidRDefault="005542BA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</w:p>
    <w:p w14:paraId="47AA7B28" w14:textId="61079886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Bendrovės akcininkų skaičius – apie 6</w:t>
      </w:r>
      <w:r w:rsid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 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200</w:t>
      </w:r>
      <w:r w:rsid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;</w:t>
      </w: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.</w:t>
      </w:r>
    </w:p>
    <w:p w14:paraId="724388DE" w14:textId="7B734430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Bendrovės akcijų emisijos dydis – 504 331 380 vnt.</w:t>
      </w:r>
      <w:r w:rsid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;</w:t>
      </w:r>
    </w:p>
    <w:p w14:paraId="23E69699" w14:textId="77777777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Smulkiųjų akcininkų dividendams skirtos sumos:</w:t>
      </w:r>
    </w:p>
    <w:p w14:paraId="602C3F6D" w14:textId="77777777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už 2023 m. – 29 251 tūkst. Eur;</w:t>
      </w:r>
    </w:p>
    <w:p w14:paraId="1C8A1C41" w14:textId="77777777" w:rsidR="00A1502E" w:rsidRPr="005542BA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už 2024 m. – 24 712 tūkst. Eur;</w:t>
      </w:r>
    </w:p>
    <w:p w14:paraId="2D209BC4" w14:textId="796AB36A" w:rsidR="005B1260" w:rsidRDefault="00A1502E" w:rsidP="005542BA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5542BA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už 2025 m. – 27 233 tūkst. Eur.</w:t>
      </w:r>
    </w:p>
    <w:p w14:paraId="383A723C" w14:textId="7B37EE51" w:rsidR="003759C1" w:rsidRPr="005542BA" w:rsidRDefault="003759C1" w:rsidP="003759C1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3759C1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Dėl ankstesnių laikotarpių dividendų išmokėjimo kasmet kreipiasi vidutiniškai iki 10 fizinių ar juridinių asmenų</w:t>
      </w:r>
      <w:r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,</w:t>
      </w:r>
      <w:r w:rsidRPr="003759C1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b</w:t>
      </w:r>
      <w:r w:rsidRPr="003759C1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>endra išmokama suma – iki 10 tūkst. Eur per metus.</w:t>
      </w:r>
    </w:p>
    <w:sectPr w:rsidR="003759C1" w:rsidRPr="005542BA" w:rsidSect="00A1502E">
      <w:headerReference w:type="even" r:id="rId7"/>
      <w:headerReference w:type="default" r:id="rId8"/>
      <w:headerReference w:type="first" r:id="rId9"/>
      <w:pgSz w:w="12240" w:h="15840"/>
      <w:pgMar w:top="1418" w:right="1440" w:bottom="130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A888D" w14:textId="77777777" w:rsidR="00DE38BD" w:rsidRDefault="00DE38BD" w:rsidP="00A1502E">
      <w:pPr>
        <w:spacing w:after="0" w:line="240" w:lineRule="auto"/>
      </w:pPr>
      <w:r>
        <w:separator/>
      </w:r>
    </w:p>
  </w:endnote>
  <w:endnote w:type="continuationSeparator" w:id="0">
    <w:p w14:paraId="1F96BB6B" w14:textId="77777777" w:rsidR="00DE38BD" w:rsidRDefault="00DE38BD" w:rsidP="00A15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71663" w14:textId="77777777" w:rsidR="00DE38BD" w:rsidRDefault="00DE38BD" w:rsidP="00A1502E">
      <w:pPr>
        <w:spacing w:after="0" w:line="240" w:lineRule="auto"/>
      </w:pPr>
      <w:r>
        <w:separator/>
      </w:r>
    </w:p>
  </w:footnote>
  <w:footnote w:type="continuationSeparator" w:id="0">
    <w:p w14:paraId="1915BA40" w14:textId="77777777" w:rsidR="00DE38BD" w:rsidRDefault="00DE38BD" w:rsidP="00A15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5F042" w14:textId="7A86FDF9" w:rsidR="00A1502E" w:rsidRDefault="00A1502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CA26B4" wp14:editId="26E7687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527770119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462" w14:textId="54E428B8" w:rsidR="00A1502E" w:rsidRPr="00A1502E" w:rsidRDefault="00A1502E" w:rsidP="00A1502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502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CA26B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2.9pt;margin-top:0;width:174.1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" filled="f" stroked="f">
              <v:textbox style="mso-fit-shape-to-text:t" inset="0,15pt,20pt,0">
                <w:txbxContent>
                  <w:p w14:paraId="2698F462" w14:textId="54E428B8" w:rsidR="00A1502E" w:rsidRPr="00A1502E" w:rsidRDefault="00A1502E" w:rsidP="00A1502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1502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75AB" w14:textId="5AEFFA98" w:rsidR="00A1502E" w:rsidRDefault="00A1502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6D8DCF" wp14:editId="15F56928">
              <wp:simplePos x="914400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580190865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FD0B48" w14:textId="45A69DAD" w:rsidR="00A1502E" w:rsidRPr="00A1502E" w:rsidRDefault="00A1502E" w:rsidP="00A1502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502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D8D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2.9pt;margin-top:0;width:174.1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" filled="f" stroked="f">
              <v:textbox style="mso-fit-shape-to-text:t" inset="0,15pt,20pt,0">
                <w:txbxContent>
                  <w:p w14:paraId="4BFD0B48" w14:textId="45A69DAD" w:rsidR="00A1502E" w:rsidRPr="00A1502E" w:rsidRDefault="00A1502E" w:rsidP="00A1502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1502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E4BEE" w14:textId="732A1127" w:rsidR="00A1502E" w:rsidRDefault="00A1502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E1006D" wp14:editId="3523460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1443715788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AB4AF8" w14:textId="5167B42E" w:rsidR="00A1502E" w:rsidRPr="00A1502E" w:rsidRDefault="00A1502E" w:rsidP="00A1502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502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E100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2.9pt;margin-top:0;width:174.1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" filled="f" stroked="f">
              <v:textbox style="mso-fit-shape-to-text:t" inset="0,15pt,20pt,0">
                <w:txbxContent>
                  <w:p w14:paraId="07AB4AF8" w14:textId="5167B42E" w:rsidR="00A1502E" w:rsidRPr="00A1502E" w:rsidRDefault="00A1502E" w:rsidP="00A1502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1502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62B9"/>
    <w:multiLevelType w:val="multilevel"/>
    <w:tmpl w:val="258A8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534DB"/>
    <w:multiLevelType w:val="multilevel"/>
    <w:tmpl w:val="0D2E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4657A2"/>
    <w:multiLevelType w:val="multilevel"/>
    <w:tmpl w:val="5080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9F7124"/>
    <w:multiLevelType w:val="multilevel"/>
    <w:tmpl w:val="9A787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722698"/>
    <w:multiLevelType w:val="multilevel"/>
    <w:tmpl w:val="8EF8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9F749D"/>
    <w:multiLevelType w:val="multilevel"/>
    <w:tmpl w:val="16AC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E9655E"/>
    <w:multiLevelType w:val="multilevel"/>
    <w:tmpl w:val="244E3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CD7FFC"/>
    <w:multiLevelType w:val="multilevel"/>
    <w:tmpl w:val="6D40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D62145"/>
    <w:multiLevelType w:val="multilevel"/>
    <w:tmpl w:val="FAD0B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1952776">
    <w:abstractNumId w:val="8"/>
  </w:num>
  <w:num w:numId="2" w16cid:durableId="36904987">
    <w:abstractNumId w:val="7"/>
  </w:num>
  <w:num w:numId="3" w16cid:durableId="1645157112">
    <w:abstractNumId w:val="6"/>
  </w:num>
  <w:num w:numId="4" w16cid:durableId="1422069495">
    <w:abstractNumId w:val="4"/>
  </w:num>
  <w:num w:numId="5" w16cid:durableId="1397242798">
    <w:abstractNumId w:val="5"/>
  </w:num>
  <w:num w:numId="6" w16cid:durableId="231505208">
    <w:abstractNumId w:val="3"/>
  </w:num>
  <w:num w:numId="7" w16cid:durableId="1677225964">
    <w:abstractNumId w:val="2"/>
  </w:num>
  <w:num w:numId="8" w16cid:durableId="260799769">
    <w:abstractNumId w:val="0"/>
  </w:num>
  <w:num w:numId="9" w16cid:durableId="707343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2E"/>
    <w:rsid w:val="000E5948"/>
    <w:rsid w:val="00155C5F"/>
    <w:rsid w:val="001626A9"/>
    <w:rsid w:val="001946F3"/>
    <w:rsid w:val="001B7757"/>
    <w:rsid w:val="002312EA"/>
    <w:rsid w:val="00341D93"/>
    <w:rsid w:val="00365895"/>
    <w:rsid w:val="003759C1"/>
    <w:rsid w:val="003C3A2D"/>
    <w:rsid w:val="00441967"/>
    <w:rsid w:val="0048321C"/>
    <w:rsid w:val="0050638D"/>
    <w:rsid w:val="00542717"/>
    <w:rsid w:val="005542BA"/>
    <w:rsid w:val="005B1260"/>
    <w:rsid w:val="006057F1"/>
    <w:rsid w:val="00680453"/>
    <w:rsid w:val="006D0E2A"/>
    <w:rsid w:val="007349A2"/>
    <w:rsid w:val="00823063"/>
    <w:rsid w:val="00861045"/>
    <w:rsid w:val="00884849"/>
    <w:rsid w:val="00967CED"/>
    <w:rsid w:val="009C5FBA"/>
    <w:rsid w:val="009C65AB"/>
    <w:rsid w:val="00A1502E"/>
    <w:rsid w:val="00AD727A"/>
    <w:rsid w:val="00AD76CB"/>
    <w:rsid w:val="00B569CE"/>
    <w:rsid w:val="00C14E5D"/>
    <w:rsid w:val="00D54BD6"/>
    <w:rsid w:val="00DB0D58"/>
    <w:rsid w:val="00DE38BD"/>
    <w:rsid w:val="00EA3729"/>
    <w:rsid w:val="00F12652"/>
    <w:rsid w:val="00FF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C7AEA"/>
  <w15:chartTrackingRefBased/>
  <w15:docId w15:val="{433C61F5-62AF-47D5-8A5A-B3BB51FB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50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0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50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50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50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0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50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0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50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50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50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50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50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50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50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50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50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50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50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50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50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50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50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50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50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50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50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50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502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1502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02E"/>
  </w:style>
  <w:style w:type="paragraph" w:styleId="Revision">
    <w:name w:val="Revision"/>
    <w:hidden/>
    <w:uiPriority w:val="99"/>
    <w:semiHidden/>
    <w:rsid w:val="004832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Raselė Norkūnienė</dc:creator>
  <cp:keywords/>
  <dc:description/>
  <cp:lastModifiedBy>Viktorija Jakovleva-Ogut</cp:lastModifiedBy>
  <cp:revision>4</cp:revision>
  <dcterms:created xsi:type="dcterms:W3CDTF">2026-07-15T12:46:00Z</dcterms:created>
  <dcterms:modified xsi:type="dcterms:W3CDTF">2026-07-17T11:42:00Z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560d5acc,1f752207,22950291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